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tabs>
          <w:tab w:leader="none" w:pos="5370" w:val="left"/>
        </w:tabs>
        <w:ind/>
        <w:jc w:val="center"/>
        <w:rPr>
          <w:rFonts w:ascii="Times New Roman" w:hAnsi="Times New Roman"/>
          <w:sz w:val="24"/>
        </w:rPr>
      </w:pPr>
    </w:p>
    <w:tbl>
      <w:tblPr>
        <w:tblStyle w:val="Style_1"/>
        <w:tblW w:type="auto" w:w="0"/>
        <w:tblLayout w:type="fixed"/>
      </w:tblPr>
      <w:tblGrid>
        <w:gridCol w:w="4998"/>
        <w:gridCol w:w="4650"/>
      </w:tblGrid>
      <w:tr>
        <w:tc>
          <w:tcPr>
            <w:tcW w:type="dxa" w:w="4998"/>
          </w:tcPr>
          <w:p w14:paraId="02000000">
            <w:pPr>
              <w:rPr>
                <w:rFonts w:ascii="Times New Roman" w:hAnsi="Times New Roman"/>
                <w:sz w:val="24"/>
              </w:rPr>
            </w:pPr>
          </w:p>
        </w:tc>
        <w:tc>
          <w:tcPr>
            <w:tcW w:type="dxa" w:w="4650"/>
          </w:tcPr>
          <w:p w14:paraId="03000000">
            <w:pPr>
              <w:pStyle w:val="Style_2"/>
              <w:widowControl w:val="1"/>
              <w:ind w:firstLine="0" w:left="0"/>
              <w:jc w:val="right"/>
              <w:outlineLvl w:val="0"/>
              <w:rPr>
                <w:rFonts w:ascii="Times New Roman" w:hAnsi="Times New Roman"/>
                <w:sz w:val="24"/>
              </w:rPr>
            </w:pPr>
            <w:r>
              <w:rPr>
                <w:rFonts w:ascii="Times New Roman" w:hAnsi="Times New Roman"/>
                <w:sz w:val="24"/>
              </w:rPr>
              <w:t xml:space="preserve">                            </w:t>
            </w:r>
            <w:r>
              <w:rPr>
                <w:rFonts w:ascii="Times New Roman" w:hAnsi="Times New Roman"/>
                <w:sz w:val="24"/>
              </w:rPr>
              <w:t>Утверждено:</w:t>
            </w:r>
          </w:p>
          <w:p w14:paraId="04000000">
            <w:pPr>
              <w:pStyle w:val="Style_2"/>
              <w:widowControl w:val="1"/>
              <w:ind w:firstLine="0" w:left="0"/>
              <w:jc w:val="right"/>
              <w:rPr>
                <w:rFonts w:ascii="Times New Roman" w:hAnsi="Times New Roman"/>
                <w:sz w:val="24"/>
              </w:rPr>
            </w:pPr>
            <w:r>
              <w:rPr>
                <w:rFonts w:ascii="Times New Roman" w:hAnsi="Times New Roman"/>
                <w:sz w:val="24"/>
              </w:rPr>
              <w:t xml:space="preserve">                        </w:t>
            </w:r>
            <w:r>
              <w:rPr>
                <w:rFonts w:ascii="Times New Roman" w:hAnsi="Times New Roman"/>
                <w:sz w:val="24"/>
              </w:rPr>
              <w:t xml:space="preserve">Приказ </w:t>
            </w:r>
            <w:r>
              <w:rPr>
                <w:rFonts w:ascii="Times New Roman" w:hAnsi="Times New Roman"/>
                <w:sz w:val="24"/>
              </w:rPr>
              <w:t>№</w:t>
            </w:r>
            <w:r>
              <w:rPr>
                <w:rFonts w:ascii="Times New Roman" w:hAnsi="Times New Roman"/>
                <w:sz w:val="24"/>
              </w:rPr>
              <w:t xml:space="preserve"> 03-л</w:t>
            </w:r>
          </w:p>
          <w:p w14:paraId="05000000">
            <w:pPr>
              <w:pStyle w:val="Style_2"/>
              <w:widowControl w:val="1"/>
              <w:ind w:firstLine="0" w:left="0"/>
              <w:jc w:val="right"/>
              <w:rPr>
                <w:rFonts w:ascii="Times New Roman" w:hAnsi="Times New Roman"/>
                <w:sz w:val="24"/>
              </w:rPr>
            </w:pPr>
            <w:r>
              <w:rPr>
                <w:rFonts w:ascii="Times New Roman" w:hAnsi="Times New Roman"/>
                <w:sz w:val="24"/>
              </w:rPr>
              <w:t xml:space="preserve">          </w:t>
            </w:r>
            <w:r>
              <w:rPr>
                <w:rFonts w:ascii="Times New Roman" w:hAnsi="Times New Roman"/>
                <w:sz w:val="24"/>
              </w:rPr>
              <w:t>М</w:t>
            </w:r>
            <w:r>
              <w:rPr>
                <w:rFonts w:ascii="Times New Roman" w:hAnsi="Times New Roman"/>
                <w:sz w:val="24"/>
              </w:rPr>
              <w:t>Б</w:t>
            </w:r>
            <w:r>
              <w:rPr>
                <w:rFonts w:ascii="Times New Roman" w:hAnsi="Times New Roman"/>
                <w:sz w:val="24"/>
              </w:rPr>
              <w:t>У</w:t>
            </w:r>
            <w:r>
              <w:rPr>
                <w:rFonts w:ascii="Times New Roman" w:hAnsi="Times New Roman"/>
                <w:sz w:val="24"/>
              </w:rPr>
              <w:t>К</w:t>
            </w:r>
            <w:r>
              <w:rPr>
                <w:rFonts w:ascii="Times New Roman" w:hAnsi="Times New Roman"/>
                <w:sz w:val="24"/>
              </w:rPr>
              <w:t xml:space="preserve"> «</w:t>
            </w:r>
            <w:r>
              <w:rPr>
                <w:rFonts w:ascii="Times New Roman" w:hAnsi="Times New Roman"/>
                <w:sz w:val="24"/>
              </w:rPr>
              <w:t xml:space="preserve">Музей истории </w:t>
            </w:r>
            <w:r>
              <w:rPr>
                <w:rFonts w:ascii="Times New Roman" w:hAnsi="Times New Roman"/>
                <w:sz w:val="24"/>
              </w:rPr>
              <w:t xml:space="preserve">    </w:t>
            </w:r>
            <w:r>
              <w:rPr>
                <w:rFonts w:ascii="Times New Roman" w:hAnsi="Times New Roman"/>
                <w:sz w:val="24"/>
              </w:rPr>
              <w:t>крестьянского быта села Красного</w:t>
            </w:r>
            <w:r>
              <w:rPr>
                <w:rFonts w:ascii="Times New Roman" w:hAnsi="Times New Roman"/>
                <w:sz w:val="24"/>
              </w:rPr>
              <w:t>»</w:t>
            </w:r>
          </w:p>
          <w:p w14:paraId="06000000">
            <w:pPr>
              <w:pStyle w:val="Style_2"/>
              <w:widowControl w:val="1"/>
              <w:ind w:firstLine="0" w:left="0"/>
              <w:jc w:val="right"/>
              <w:rPr>
                <w:rFonts w:ascii="Times New Roman" w:hAnsi="Times New Roman"/>
                <w:sz w:val="24"/>
              </w:rPr>
            </w:pPr>
            <w:r>
              <w:rPr>
                <w:rFonts w:ascii="Times New Roman" w:hAnsi="Times New Roman"/>
                <w:sz w:val="24"/>
              </w:rPr>
              <w:t xml:space="preserve">    </w:t>
            </w:r>
            <w:r>
              <w:rPr>
                <w:rFonts w:ascii="Times New Roman" w:hAnsi="Times New Roman"/>
                <w:sz w:val="24"/>
              </w:rPr>
              <w:t>от 09</w:t>
            </w:r>
            <w:r>
              <w:rPr>
                <w:rFonts w:ascii="Times New Roman" w:hAnsi="Times New Roman"/>
                <w:sz w:val="24"/>
              </w:rPr>
              <w:t xml:space="preserve"> января 2025</w:t>
            </w:r>
            <w:r>
              <w:rPr>
                <w:rFonts w:ascii="Times New Roman" w:hAnsi="Times New Roman"/>
                <w:sz w:val="24"/>
              </w:rPr>
              <w:t xml:space="preserve"> </w:t>
            </w:r>
            <w:r>
              <w:rPr>
                <w:rFonts w:ascii="Times New Roman" w:hAnsi="Times New Roman"/>
                <w:sz w:val="24"/>
              </w:rPr>
              <w:t>года</w:t>
            </w:r>
          </w:p>
        </w:tc>
      </w:tr>
    </w:tbl>
    <w:p w14:paraId="07000000">
      <w:pPr>
        <w:tabs>
          <w:tab w:leader="none" w:pos="5370" w:val="left"/>
        </w:tabs>
        <w:spacing w:line="240" w:lineRule="auto"/>
        <w:ind/>
        <w:jc w:val="center"/>
        <w:rPr>
          <w:rFonts w:ascii="Times New Roman" w:hAnsi="Times New Roman"/>
          <w:b w:val="1"/>
          <w:sz w:val="24"/>
        </w:rPr>
      </w:pPr>
    </w:p>
    <w:p w14:paraId="08000000">
      <w:pPr>
        <w:tabs>
          <w:tab w:leader="none" w:pos="5370" w:val="left"/>
        </w:tabs>
        <w:spacing w:line="240" w:lineRule="auto"/>
        <w:ind/>
        <w:jc w:val="center"/>
        <w:rPr>
          <w:rFonts w:ascii="Times New Roman" w:hAnsi="Times New Roman"/>
          <w:sz w:val="28"/>
        </w:rPr>
      </w:pPr>
      <w:r>
        <w:rPr>
          <w:rFonts w:ascii="Times New Roman" w:hAnsi="Times New Roman"/>
          <w:b w:val="1"/>
          <w:sz w:val="28"/>
        </w:rPr>
        <w:t>Положение</w:t>
      </w:r>
    </w:p>
    <w:p w14:paraId="09000000">
      <w:pPr>
        <w:spacing w:line="240" w:lineRule="auto"/>
        <w:ind/>
        <w:jc w:val="center"/>
        <w:rPr>
          <w:rFonts w:ascii="Times New Roman" w:hAnsi="Times New Roman"/>
          <w:b w:val="1"/>
          <w:sz w:val="24"/>
        </w:rPr>
      </w:pPr>
      <w:r>
        <w:rPr>
          <w:rFonts w:ascii="Times New Roman" w:hAnsi="Times New Roman"/>
          <w:b w:val="1"/>
          <w:sz w:val="24"/>
        </w:rPr>
        <w:t>«</w:t>
      </w:r>
      <w:r>
        <w:rPr>
          <w:rFonts w:ascii="Times New Roman" w:hAnsi="Times New Roman"/>
          <w:b w:val="1"/>
          <w:sz w:val="24"/>
        </w:rPr>
        <w:t>О</w:t>
      </w:r>
      <w:r>
        <w:rPr>
          <w:rFonts w:ascii="Times New Roman" w:hAnsi="Times New Roman"/>
          <w:b w:val="1"/>
          <w:sz w:val="24"/>
        </w:rPr>
        <w:t xml:space="preserve"> дополнительных услугах, сопутствующих</w:t>
      </w:r>
      <w:r>
        <w:rPr>
          <w:rFonts w:ascii="Times New Roman" w:hAnsi="Times New Roman"/>
          <w:b w:val="1"/>
          <w:sz w:val="24"/>
        </w:rPr>
        <w:t xml:space="preserve"> </w:t>
      </w:r>
      <w:r>
        <w:rPr>
          <w:rFonts w:ascii="Times New Roman" w:hAnsi="Times New Roman"/>
          <w:b w:val="1"/>
          <w:sz w:val="24"/>
        </w:rPr>
        <w:t>основной деятельности</w:t>
      </w:r>
      <w:r>
        <w:rPr>
          <w:rFonts w:ascii="Times New Roman" w:hAnsi="Times New Roman"/>
          <w:b w:val="1"/>
          <w:sz w:val="24"/>
        </w:rPr>
        <w:t xml:space="preserve"> МБУК</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«Музей истории крестьянского быта села Красного»</w:t>
      </w:r>
      <w:r>
        <w:rPr>
          <w:rFonts w:ascii="Times New Roman" w:hAnsi="Times New Roman"/>
          <w:b w:val="1"/>
          <w:sz w:val="24"/>
        </w:rPr>
        <w:t xml:space="preserve"> </w:t>
      </w:r>
      <w:r>
        <w:rPr>
          <w:rFonts w:ascii="Times New Roman" w:hAnsi="Times New Roman"/>
          <w:b w:val="1"/>
          <w:sz w:val="24"/>
        </w:rPr>
        <w:t>, реестра стоимости билетов на дополнительные услуги, сопутствующие основной деятельности МБУК «Музей истории крестьянского быта села Красного»</w:t>
      </w:r>
    </w:p>
    <w:p w14:paraId="0A000000">
      <w:pPr>
        <w:spacing w:line="360" w:lineRule="auto"/>
        <w:ind/>
        <w:jc w:val="both"/>
        <w:rPr>
          <w:rFonts w:ascii="Times New Roman" w:hAnsi="Times New Roman"/>
          <w:sz w:val="24"/>
        </w:rPr>
      </w:pPr>
    </w:p>
    <w:p w14:paraId="0B000000">
      <w:pPr>
        <w:spacing w:after="0" w:line="360" w:lineRule="auto"/>
        <w:ind w:firstLine="708" w:left="0"/>
        <w:jc w:val="both"/>
        <w:rPr>
          <w:rFonts w:ascii="Times New Roman" w:hAnsi="Times New Roman"/>
          <w:sz w:val="24"/>
        </w:rPr>
      </w:pPr>
      <w:r>
        <w:rPr>
          <w:rFonts w:ascii="Times New Roman" w:hAnsi="Times New Roman"/>
          <w:sz w:val="24"/>
        </w:rPr>
        <w:t xml:space="preserve">1. Общие положения </w:t>
      </w:r>
    </w:p>
    <w:p w14:paraId="0C000000">
      <w:pPr>
        <w:spacing w:after="0"/>
        <w:ind/>
        <w:jc w:val="both"/>
        <w:rPr>
          <w:rFonts w:ascii="Times New Roman" w:hAnsi="Times New Roman"/>
          <w:sz w:val="24"/>
        </w:rPr>
      </w:pPr>
      <w:r>
        <w:rPr>
          <w:rFonts w:ascii="Times New Roman" w:hAnsi="Times New Roman"/>
          <w:sz w:val="24"/>
        </w:rPr>
        <w:t xml:space="preserve">1.1.Муниципальное  бюджетное учреждение культуры «Музей истории крестьянского быта села Красного» (далее Музей) оказывает платные услуги и выполняет работы для юридических и физических лиц, не запрещённые законодательством Российской Федерации и соответствующие </w:t>
      </w:r>
      <w:r>
        <w:rPr>
          <w:rFonts w:ascii="Times New Roman" w:hAnsi="Times New Roman"/>
          <w:sz w:val="24"/>
        </w:rPr>
        <w:t>целям деятельности  Музея, предусмотренные Уставом.</w:t>
      </w:r>
    </w:p>
    <w:p w14:paraId="0D000000">
      <w:pPr>
        <w:spacing w:after="0"/>
        <w:ind/>
        <w:jc w:val="both"/>
        <w:rPr>
          <w:rFonts w:ascii="Times New Roman" w:hAnsi="Times New Roman"/>
          <w:sz w:val="24"/>
        </w:rPr>
      </w:pPr>
      <w:r>
        <w:rPr>
          <w:rFonts w:ascii="Times New Roman" w:hAnsi="Times New Roman"/>
          <w:sz w:val="24"/>
        </w:rPr>
        <w:t>1.2. Перечень выполняемых платных услуг, работ и их стоимость устанавливается Музеем</w:t>
      </w:r>
      <w:r>
        <w:rPr>
          <w:rFonts w:ascii="Times New Roman" w:hAnsi="Times New Roman"/>
          <w:sz w:val="24"/>
        </w:rPr>
        <w:t xml:space="preserve"> </w:t>
      </w:r>
      <w:r>
        <w:rPr>
          <w:rFonts w:ascii="Times New Roman" w:hAnsi="Times New Roman"/>
          <w:sz w:val="24"/>
        </w:rPr>
        <w:t xml:space="preserve">самостоятельно. Изменение цен проводится приказом директора Музея. </w:t>
      </w:r>
    </w:p>
    <w:p w14:paraId="0E000000">
      <w:pPr>
        <w:spacing w:after="0"/>
        <w:ind/>
        <w:jc w:val="both"/>
        <w:rPr>
          <w:rFonts w:ascii="Times New Roman" w:hAnsi="Times New Roman"/>
          <w:sz w:val="24"/>
        </w:rPr>
      </w:pPr>
      <w:r>
        <w:rPr>
          <w:rFonts w:ascii="Times New Roman" w:hAnsi="Times New Roman"/>
          <w:sz w:val="24"/>
        </w:rPr>
        <w:t xml:space="preserve">1.3. Услуги, работы, выполняемые Музеем, не запрещённые законодательством Российской Федерации и соответствующие целям деятельности Музея, предусмотренным Уставом, которые не вошли в настоящее Положение, выполняются на основании рыночных цен или соответствующих нормативов. </w:t>
      </w:r>
    </w:p>
    <w:p w14:paraId="0F000000">
      <w:pPr>
        <w:spacing w:after="0" w:line="240" w:lineRule="auto"/>
        <w:ind/>
        <w:jc w:val="both"/>
        <w:rPr>
          <w:rFonts w:ascii="Times New Roman" w:hAnsi="Times New Roman"/>
          <w:sz w:val="24"/>
        </w:rPr>
      </w:pPr>
    </w:p>
    <w:p w14:paraId="10000000">
      <w:pPr>
        <w:spacing w:after="0" w:line="240" w:lineRule="auto"/>
        <w:ind w:firstLine="36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2. Музей осуществляет внебюджетную деятельность </w:t>
      </w:r>
      <w:r>
        <w:rPr>
          <w:rFonts w:ascii="Times New Roman" w:hAnsi="Times New Roman"/>
          <w:sz w:val="24"/>
        </w:rPr>
        <w:t xml:space="preserve">в целях: </w:t>
      </w:r>
      <w:r>
        <w:rPr>
          <w:rFonts w:ascii="Times New Roman" w:hAnsi="Times New Roman"/>
          <w:sz w:val="24"/>
        </w:rPr>
        <w:t xml:space="preserve"> </w:t>
      </w:r>
    </w:p>
    <w:p w14:paraId="11000000">
      <w:pPr>
        <w:spacing w:after="0" w:line="240" w:lineRule="auto"/>
        <w:ind w:firstLine="360" w:left="0"/>
        <w:jc w:val="both"/>
        <w:rPr>
          <w:rFonts w:ascii="Times New Roman" w:hAnsi="Times New Roman"/>
          <w:sz w:val="24"/>
        </w:rPr>
      </w:pPr>
    </w:p>
    <w:p w14:paraId="12000000">
      <w:pPr>
        <w:numPr>
          <w:ilvl w:val="0"/>
          <w:numId w:val="1"/>
        </w:numPr>
        <w:rPr>
          <w:rFonts w:ascii="Times New Roman" w:hAnsi="Times New Roman"/>
          <w:sz w:val="24"/>
        </w:rPr>
      </w:pPr>
      <w:r>
        <w:rPr>
          <w:rFonts w:ascii="Times New Roman" w:hAnsi="Times New Roman"/>
          <w:sz w:val="24"/>
        </w:rPr>
        <w:t>удовлетворения культурных, эстетических, научно-исследовательских, просветительских потребностей</w:t>
      </w:r>
      <w:r>
        <w:rPr>
          <w:rFonts w:ascii="Times New Roman" w:hAnsi="Times New Roman"/>
          <w:sz w:val="24"/>
        </w:rPr>
        <w:t xml:space="preserve"> физических и юридических лиц; </w:t>
      </w:r>
    </w:p>
    <w:p w14:paraId="13000000">
      <w:pPr>
        <w:numPr>
          <w:ilvl w:val="0"/>
          <w:numId w:val="1"/>
        </w:numPr>
        <w:rPr>
          <w:rFonts w:ascii="Times New Roman" w:hAnsi="Times New Roman"/>
          <w:sz w:val="24"/>
        </w:rPr>
      </w:pPr>
      <w:r>
        <w:rPr>
          <w:rFonts w:ascii="Times New Roman" w:hAnsi="Times New Roman"/>
          <w:sz w:val="24"/>
        </w:rPr>
        <w:t>привлечения в Музей дополнительных финансовых (внебюджетных) средств, для осуществления уставной деятельности, улучшения материально-технической базы, материального стимулирования сотрудников Музея.</w:t>
      </w:r>
    </w:p>
    <w:p w14:paraId="14000000">
      <w:pPr>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3</w:t>
      </w:r>
      <w:r>
        <w:rPr>
          <w:rFonts w:ascii="Times New Roman" w:hAnsi="Times New Roman"/>
          <w:sz w:val="24"/>
        </w:rPr>
        <w:t>. Задачами осуществления внебюд</w:t>
      </w:r>
      <w:r>
        <w:rPr>
          <w:rFonts w:ascii="Times New Roman" w:hAnsi="Times New Roman"/>
          <w:sz w:val="24"/>
        </w:rPr>
        <w:t xml:space="preserve">жетной деятельности являются: </w:t>
      </w:r>
    </w:p>
    <w:p w14:paraId="15000000">
      <w:pPr>
        <w:numPr>
          <w:ilvl w:val="0"/>
          <w:numId w:val="2"/>
        </w:numPr>
        <w:spacing w:after="0"/>
        <w:ind w:hanging="357" w:left="714"/>
        <w:rPr>
          <w:rFonts w:ascii="Times New Roman" w:hAnsi="Times New Roman"/>
          <w:sz w:val="24"/>
        </w:rPr>
      </w:pPr>
      <w:r>
        <w:rPr>
          <w:rFonts w:ascii="Times New Roman" w:hAnsi="Times New Roman"/>
          <w:sz w:val="24"/>
        </w:rPr>
        <w:t xml:space="preserve">повышение эффективности работы Музея; </w:t>
      </w:r>
    </w:p>
    <w:p w14:paraId="16000000">
      <w:pPr>
        <w:numPr>
          <w:ilvl w:val="0"/>
          <w:numId w:val="2"/>
        </w:numPr>
        <w:spacing w:after="0"/>
        <w:ind w:hanging="357" w:left="714"/>
        <w:rPr>
          <w:rFonts w:ascii="Times New Roman" w:hAnsi="Times New Roman"/>
          <w:sz w:val="24"/>
        </w:rPr>
      </w:pPr>
      <w:r>
        <w:rPr>
          <w:rFonts w:ascii="Times New Roman" w:hAnsi="Times New Roman"/>
          <w:sz w:val="24"/>
        </w:rPr>
        <w:t>обеспечение финансов</w:t>
      </w:r>
      <w:r>
        <w:rPr>
          <w:rFonts w:ascii="Times New Roman" w:hAnsi="Times New Roman"/>
          <w:sz w:val="24"/>
        </w:rPr>
        <w:t xml:space="preserve">ой стабильности работы Музея; </w:t>
      </w:r>
    </w:p>
    <w:p w14:paraId="17000000">
      <w:pPr>
        <w:numPr>
          <w:ilvl w:val="0"/>
          <w:numId w:val="2"/>
        </w:numPr>
        <w:spacing w:after="0"/>
        <w:ind w:hanging="357" w:left="714"/>
        <w:rPr>
          <w:rFonts w:ascii="Times New Roman" w:hAnsi="Times New Roman"/>
          <w:sz w:val="24"/>
        </w:rPr>
      </w:pPr>
      <w:r>
        <w:rPr>
          <w:rFonts w:ascii="Times New Roman" w:hAnsi="Times New Roman"/>
          <w:sz w:val="24"/>
        </w:rPr>
        <w:t>обеспечение условий для окупаемости з</w:t>
      </w:r>
      <w:r>
        <w:rPr>
          <w:rFonts w:ascii="Times New Roman" w:hAnsi="Times New Roman"/>
          <w:sz w:val="24"/>
        </w:rPr>
        <w:t xml:space="preserve">атрат Музея на оказание услуг; </w:t>
      </w:r>
    </w:p>
    <w:p w14:paraId="18000000">
      <w:pPr>
        <w:numPr>
          <w:ilvl w:val="0"/>
          <w:numId w:val="2"/>
        </w:numPr>
        <w:spacing w:after="0"/>
        <w:ind w:hanging="357" w:left="714"/>
        <w:rPr>
          <w:rFonts w:ascii="Times New Roman" w:hAnsi="Times New Roman"/>
          <w:sz w:val="24"/>
        </w:rPr>
      </w:pPr>
      <w:r>
        <w:rPr>
          <w:rFonts w:ascii="Times New Roman" w:hAnsi="Times New Roman"/>
          <w:sz w:val="24"/>
        </w:rPr>
        <w:t>стимулирование внедрения новых видов услуг и форм обслуживания, повышени</w:t>
      </w:r>
      <w:r>
        <w:rPr>
          <w:rFonts w:ascii="Times New Roman" w:hAnsi="Times New Roman"/>
          <w:sz w:val="24"/>
        </w:rPr>
        <w:t xml:space="preserve">я качества оказываемых услуг; </w:t>
      </w:r>
    </w:p>
    <w:p w14:paraId="19000000">
      <w:pPr>
        <w:numPr>
          <w:ilvl w:val="0"/>
          <w:numId w:val="2"/>
        </w:numPr>
        <w:spacing w:after="0"/>
        <w:ind w:hanging="357" w:left="714"/>
        <w:rPr>
          <w:rFonts w:ascii="Times New Roman" w:hAnsi="Times New Roman"/>
          <w:sz w:val="24"/>
        </w:rPr>
      </w:pPr>
      <w:r>
        <w:rPr>
          <w:rFonts w:ascii="Times New Roman" w:hAnsi="Times New Roman"/>
          <w:sz w:val="24"/>
        </w:rPr>
        <w:t>обеспечение ценовой доступности услуг учреждения куль</w:t>
      </w:r>
      <w:r>
        <w:rPr>
          <w:rFonts w:ascii="Times New Roman" w:hAnsi="Times New Roman"/>
          <w:sz w:val="24"/>
        </w:rPr>
        <w:t xml:space="preserve">туры для всех слоев населения; </w:t>
      </w:r>
    </w:p>
    <w:p w14:paraId="1A000000">
      <w:pPr>
        <w:numPr>
          <w:ilvl w:val="0"/>
          <w:numId w:val="2"/>
        </w:numPr>
        <w:spacing w:after="0"/>
        <w:ind w:hanging="357" w:left="714"/>
        <w:rPr>
          <w:rFonts w:ascii="Times New Roman" w:hAnsi="Times New Roman"/>
          <w:sz w:val="24"/>
        </w:rPr>
      </w:pPr>
      <w:r>
        <w:rPr>
          <w:rFonts w:ascii="Times New Roman" w:hAnsi="Times New Roman"/>
          <w:sz w:val="24"/>
        </w:rPr>
        <w:t>обеспечение возможности планирования финансово-экономических показателе</w:t>
      </w:r>
      <w:r>
        <w:rPr>
          <w:rFonts w:ascii="Times New Roman" w:hAnsi="Times New Roman"/>
          <w:sz w:val="24"/>
        </w:rPr>
        <w:t xml:space="preserve">й, мониторинга их выполнения; </w:t>
      </w:r>
    </w:p>
    <w:p w14:paraId="1B000000">
      <w:pPr>
        <w:numPr>
          <w:ilvl w:val="0"/>
          <w:numId w:val="2"/>
        </w:numPr>
        <w:rPr>
          <w:rFonts w:ascii="Times New Roman" w:hAnsi="Times New Roman"/>
          <w:sz w:val="24"/>
        </w:rPr>
      </w:pPr>
      <w:r>
        <w:rPr>
          <w:rFonts w:ascii="Times New Roman" w:hAnsi="Times New Roman"/>
          <w:sz w:val="24"/>
        </w:rPr>
        <w:t>оптимизация и упорядочение ценообразования на платные услуги, оказываемые муниципальным учреждением в сфере культур</w:t>
      </w:r>
      <w:r>
        <w:rPr>
          <w:rFonts w:ascii="Times New Roman" w:hAnsi="Times New Roman"/>
          <w:sz w:val="24"/>
        </w:rPr>
        <w:t>ы.</w:t>
      </w:r>
    </w:p>
    <w:p w14:paraId="1C000000">
      <w:pPr>
        <w:spacing w:after="0"/>
        <w:ind w:firstLine="36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4. Настоящее Положение принимается на неопределённый срок до внесения в него изменений или до замены его новым (на основании приказа директора Музея).</w:t>
      </w:r>
    </w:p>
    <w:p w14:paraId="1D000000">
      <w:pPr>
        <w:spacing w:after="0" w:line="240" w:lineRule="auto"/>
        <w:ind/>
        <w:rPr>
          <w:rFonts w:ascii="Georgia" w:hAnsi="Georgia"/>
          <w:b w:val="1"/>
          <w:color w:val="333333"/>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5. </w:t>
      </w:r>
      <w:r>
        <w:rPr>
          <w:rFonts w:ascii="Times New Roman" w:hAnsi="Times New Roman"/>
          <w:sz w:val="24"/>
        </w:rPr>
        <w:t xml:space="preserve">Размер оплаты за экскурсионное обслуживание устанавливается за 1 академический час (45 минут). Групповым посещением считается группа не менее 10 человек. </w:t>
      </w:r>
      <w:r>
        <w:rPr>
          <w:rFonts w:ascii="Times New Roman" w:hAnsi="Times New Roman"/>
          <w:sz w:val="24"/>
        </w:rPr>
        <w:t xml:space="preserve">Максимальная численность групп – 20 человек. </w:t>
      </w:r>
      <w:r>
        <w:rPr>
          <w:rFonts w:ascii="Times New Roman" w:hAnsi="Times New Roman"/>
          <w:sz w:val="24"/>
        </w:rPr>
        <w:t>При организации экскурсионных групп из индивидуальных посетителей каждый из них оплачивает билет на экскурсионное обслуживание. При коллективном посещении Музея общая стоимость экскурсии исчисляется исходя из стоимости билета на экскурсионное обслуживание для всех участников группы. Минимальное количество экскурсантов в группе 10 человек. В случае проведен</w:t>
      </w:r>
      <w:r>
        <w:rPr>
          <w:rFonts w:ascii="Times New Roman" w:hAnsi="Times New Roman"/>
          <w:sz w:val="24"/>
        </w:rPr>
        <w:t>ия экскурсии по просьбе посетителей для группы менее 10 человек платится полная стоимость экскурсионной путёвки.</w:t>
      </w:r>
    </w:p>
    <w:p w14:paraId="1E000000">
      <w:pPr>
        <w:spacing w:after="0" w:line="240" w:lineRule="auto"/>
        <w:ind w:firstLine="708" w:left="0"/>
        <w:rPr>
          <w:rFonts w:ascii="Times New Roman" w:hAnsi="Times New Roman"/>
          <w:color w:val="333333"/>
          <w:sz w:val="24"/>
        </w:rPr>
      </w:pPr>
      <w:r>
        <w:rPr>
          <w:rFonts w:ascii="Times New Roman" w:hAnsi="Times New Roman"/>
          <w:color w:val="333333"/>
          <w:sz w:val="24"/>
        </w:rPr>
        <w:t>Правом бесплатного посещения (сопровождения детей) может воспользоваться один взрослый на каждый новый десяток детей. Например, 10 детей - 1 сопровождающий. 11 детей - 2 сопровождающих, 19 детей - 2 сопровождающих, 21 ребенок - 3 сопровождающих . Остальные взрослые оплачивают полную стоимость входного билета и экскурсионного обслуживания.</w:t>
      </w:r>
    </w:p>
    <w:p w14:paraId="1F000000">
      <w:pPr>
        <w:spacing w:after="0" w:line="240" w:lineRule="auto"/>
        <w:ind w:firstLine="708" w:left="0"/>
        <w:rPr>
          <w:rFonts w:ascii="Times New Roman" w:hAnsi="Times New Roman"/>
          <w:sz w:val="24"/>
        </w:rPr>
      </w:pPr>
      <w:r>
        <w:rPr>
          <w:rFonts w:ascii="Times New Roman" w:hAnsi="Times New Roman"/>
          <w:color w:val="333333"/>
          <w:sz w:val="24"/>
        </w:rPr>
        <w:t>Для школьных групп правом бесплатного посещения (сопровождения детей) может воспользоваться один взрослый на каждые десять детей. Например, 10 детей - 1 сопровождающий, 19 детей - 1 сопровождающий, 21 ребенок - 2 сопровождающих . Остальные взрослые оплачивают полную стоимость входного билета и экскурсионного обслуживания.</w:t>
      </w:r>
    </w:p>
    <w:p w14:paraId="20000000">
      <w:pPr>
        <w:spacing w:after="0"/>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6</w:t>
      </w:r>
      <w:r>
        <w:rPr>
          <w:rFonts w:ascii="Times New Roman" w:hAnsi="Times New Roman"/>
          <w:sz w:val="24"/>
        </w:rPr>
        <w:t xml:space="preserve">. При организации и проведении коммерческих выставок и мероприятий стоимость входного билета устанавливаются приказом директора. </w:t>
      </w:r>
    </w:p>
    <w:p w14:paraId="21000000">
      <w:pPr>
        <w:spacing w:after="0"/>
        <w:ind w:firstLine="708" w:left="0"/>
        <w:jc w:val="both"/>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w:t>
      </w:r>
      <w:r>
        <w:rPr>
          <w:rFonts w:ascii="Times New Roman" w:hAnsi="Times New Roman"/>
          <w:color w:val="000000"/>
          <w:sz w:val="24"/>
        </w:rPr>
        <w:t xml:space="preserve"> Льгота на входной билет в размере 50% от стоимости предоставляется следующим категориям граждан: инвалидам, учащимся, детям д</w:t>
      </w:r>
      <w:r>
        <w:rPr>
          <w:rFonts w:ascii="Times New Roman" w:hAnsi="Times New Roman"/>
          <w:color w:val="000000"/>
          <w:sz w:val="24"/>
        </w:rPr>
        <w:t xml:space="preserve">ошкольного возраста. </w:t>
      </w:r>
      <w:r>
        <w:rPr>
          <w:rFonts w:ascii="Times New Roman" w:hAnsi="Times New Roman"/>
          <w:color w:val="000000"/>
          <w:sz w:val="24"/>
        </w:rPr>
        <w:t>Предоставление льготы путём реализации льготного билета, осуществляется при предоставлении документа, удостоверяющего право на предоставление льготы (документ, подтверждающий гражданство - паспорт, свидетельство, удостоверение инвалида или справка об инвалидности, ученический би</w:t>
      </w:r>
      <w:r>
        <w:rPr>
          <w:rFonts w:ascii="Times New Roman" w:hAnsi="Times New Roman"/>
          <w:color w:val="000000"/>
          <w:sz w:val="24"/>
        </w:rPr>
        <w:t>лет, справка учебного заведения</w:t>
      </w:r>
      <w:r>
        <w:rPr>
          <w:rFonts w:ascii="Times New Roman" w:hAnsi="Times New Roman"/>
          <w:color w:val="000000"/>
          <w:sz w:val="24"/>
        </w:rPr>
        <w:t>)</w:t>
      </w:r>
    </w:p>
    <w:p w14:paraId="22000000">
      <w:pPr>
        <w:spacing w:after="0"/>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8</w:t>
      </w:r>
      <w:r>
        <w:rPr>
          <w:rFonts w:ascii="Times New Roman" w:hAnsi="Times New Roman"/>
          <w:sz w:val="24"/>
        </w:rPr>
        <w:t xml:space="preserve">. Право бесплатного посещения музея предоставлено гражданам РФ: </w:t>
      </w:r>
    </w:p>
    <w:tbl>
      <w:tblPr>
        <w:tblStyle w:val="Style_1"/>
        <w:tblW w:type="auto" w:w="0"/>
        <w:tblInd w:type="dxa" w:w="-34"/>
        <w:tblLayout w:type="fixed"/>
        <w:tblCellMar>
          <w:left w:type="dxa" w:w="0"/>
          <w:right w:type="dxa" w:w="0"/>
        </w:tblCellMar>
      </w:tblPr>
      <w:tblGrid>
        <w:gridCol w:w="3776"/>
        <w:gridCol w:w="6013"/>
      </w:tblGrid>
      <w:tr>
        <w:tc>
          <w:tcPr>
            <w:tcW w:type="dxa" w:w="3776"/>
            <w:tcBorders>
              <w:top w:color="CCCCCC" w:sz="6" w:val="single"/>
              <w:left w:color="000000" w:sz="2" w:val="single"/>
              <w:bottom w:color="CCCCCC" w:sz="6" w:val="single"/>
              <w:right w:color="000000" w:sz="2" w:val="single"/>
            </w:tcBorders>
            <w:tcMar>
              <w:top w:type="dxa" w:w="30"/>
              <w:left w:type="dxa" w:w="90"/>
              <w:bottom w:type="dxa" w:w="30"/>
              <w:right w:type="dxa" w:w="90"/>
            </w:tcMar>
            <w:vAlign w:val="center"/>
          </w:tcPr>
          <w:p w14:paraId="23000000">
            <w:pPr>
              <w:spacing w:after="0" w:line="240" w:lineRule="auto"/>
              <w:ind/>
              <w:rPr>
                <w:rFonts w:ascii="Times New Roman" w:hAnsi="Times New Roman"/>
                <w:sz w:val="24"/>
              </w:rPr>
            </w:pPr>
            <w:r>
              <w:rPr>
                <w:rFonts w:ascii="Times New Roman" w:hAnsi="Times New Roman"/>
                <w:color w:val="000000"/>
                <w:sz w:val="24"/>
              </w:rPr>
              <w:t>Многодетные семьи</w:t>
            </w:r>
            <w:r>
              <w:rPr>
                <w:rFonts w:ascii="Times New Roman" w:hAnsi="Times New Roman"/>
                <w:sz w:val="24"/>
              </w:rPr>
              <w:br/>
            </w:r>
            <w:r>
              <w:rPr>
                <w:rFonts w:ascii="Times New Roman" w:hAnsi="Times New Roman"/>
                <w:color w:val="000000"/>
                <w:sz w:val="24"/>
              </w:rPr>
              <w:t>(при наличии удостоверения многодетной семьи)</w:t>
            </w:r>
          </w:p>
        </w:tc>
        <w:tc>
          <w:tcPr>
            <w:tcW w:type="dxa" w:w="6013"/>
            <w:tcBorders>
              <w:top w:color="CCCCCC" w:sz="6" w:val="single"/>
              <w:left w:color="000000" w:sz="2" w:val="single"/>
              <w:bottom w:color="CCCCCC" w:sz="6" w:val="single"/>
              <w:right w:color="000000" w:sz="2" w:val="single"/>
            </w:tcBorders>
            <w:tcMar>
              <w:top w:type="dxa" w:w="30"/>
              <w:left w:type="dxa" w:w="90"/>
              <w:bottom w:type="dxa" w:w="30"/>
              <w:right w:type="dxa" w:w="90"/>
            </w:tcMar>
            <w:vAlign w:val="center"/>
          </w:tcPr>
          <w:p w14:paraId="24000000">
            <w:pPr>
              <w:spacing w:after="0" w:line="240" w:lineRule="auto"/>
              <w:ind/>
              <w:rPr>
                <w:rFonts w:ascii="Times New Roman" w:hAnsi="Times New Roman"/>
                <w:sz w:val="24"/>
              </w:rPr>
            </w:pPr>
            <w:r>
              <w:rPr>
                <w:rFonts w:ascii="Times New Roman" w:hAnsi="Times New Roman"/>
                <w:color w:val="000000"/>
                <w:sz w:val="24"/>
              </w:rPr>
              <w:t>бесплатно в соответствии с законом Кемеровской области</w:t>
            </w:r>
            <w:r>
              <w:rPr>
                <w:rFonts w:ascii="Times New Roman" w:hAnsi="Times New Roman"/>
                <w:sz w:val="24"/>
              </w:rPr>
              <w:br/>
            </w:r>
            <w:r>
              <w:rPr>
                <w:rFonts w:ascii="Times New Roman" w:hAnsi="Times New Roman"/>
                <w:color w:val="000000"/>
                <w:sz w:val="24"/>
              </w:rPr>
              <w:t>от 14.11.2005 № 123-ОЗ "О мерах социальной поддержки</w:t>
            </w:r>
            <w:r>
              <w:rPr>
                <w:rFonts w:ascii="Times New Roman" w:hAnsi="Times New Roman"/>
                <w:color w:val="000000"/>
                <w:sz w:val="24"/>
              </w:rPr>
              <w:br/>
            </w:r>
            <w:r>
              <w:rPr>
                <w:rFonts w:ascii="Times New Roman" w:hAnsi="Times New Roman"/>
                <w:color w:val="000000"/>
                <w:sz w:val="24"/>
              </w:rPr>
              <w:t>многодетных семей в Кемеровской области"</w:t>
            </w:r>
          </w:p>
        </w:tc>
      </w:tr>
      <w:tr>
        <w:tc>
          <w:tcPr>
            <w:tcW w:type="dxa" w:w="3776"/>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25000000">
            <w:pPr>
              <w:spacing w:after="0" w:line="240" w:lineRule="auto"/>
              <w:ind/>
              <w:rPr>
                <w:rFonts w:ascii="Times New Roman" w:hAnsi="Times New Roman"/>
                <w:sz w:val="24"/>
              </w:rPr>
            </w:pPr>
            <w:r>
              <w:rPr>
                <w:rFonts w:ascii="Times New Roman" w:hAnsi="Times New Roman"/>
                <w:color w:val="000000"/>
                <w:sz w:val="24"/>
              </w:rPr>
              <w:t>Дети до 4 лет</w:t>
            </w:r>
            <w:r>
              <w:rPr>
                <w:rFonts w:ascii="Times New Roman" w:hAnsi="Times New Roman"/>
                <w:sz w:val="24"/>
              </w:rPr>
              <w:br/>
            </w:r>
            <w:r>
              <w:rPr>
                <w:rFonts w:ascii="Times New Roman" w:hAnsi="Times New Roman"/>
                <w:color w:val="000000"/>
                <w:sz w:val="24"/>
              </w:rPr>
              <w:t>(в сопровождении родителей</w:t>
            </w:r>
            <w:r>
              <w:rPr>
                <w:rFonts w:ascii="Times New Roman" w:hAnsi="Times New Roman"/>
                <w:sz w:val="24"/>
              </w:rPr>
              <w:br/>
            </w:r>
            <w:r>
              <w:rPr>
                <w:rFonts w:ascii="Times New Roman" w:hAnsi="Times New Roman"/>
                <w:color w:val="000000"/>
                <w:sz w:val="24"/>
              </w:rPr>
              <w:t>или законных представителей)</w:t>
            </w:r>
            <w:r>
              <w:rPr>
                <w:rFonts w:ascii="Times New Roman" w:hAnsi="Times New Roman"/>
                <w:sz w:val="24"/>
              </w:rPr>
              <w:br/>
            </w:r>
          </w:p>
        </w:tc>
        <w:tc>
          <w:tcPr>
            <w:tcW w:type="dxa" w:w="6013"/>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26000000">
            <w:pPr>
              <w:spacing w:after="0" w:line="240" w:lineRule="auto"/>
              <w:ind/>
              <w:rPr>
                <w:rFonts w:ascii="Times New Roman" w:hAnsi="Times New Roman"/>
                <w:sz w:val="24"/>
              </w:rPr>
            </w:pPr>
            <w:r>
              <w:rPr>
                <w:rFonts w:ascii="Times New Roman" w:hAnsi="Times New Roman"/>
                <w:color w:val="000000"/>
                <w:sz w:val="24"/>
              </w:rPr>
              <w:t>бесплатно</w:t>
            </w:r>
            <w:r>
              <w:rPr>
                <w:rFonts w:ascii="Times New Roman" w:hAnsi="Times New Roman"/>
                <w:sz w:val="24"/>
              </w:rPr>
              <w:br/>
            </w:r>
            <w:r>
              <w:rPr>
                <w:rFonts w:ascii="Times New Roman" w:hAnsi="Times New Roman"/>
                <w:color w:val="000000"/>
                <w:sz w:val="24"/>
              </w:rPr>
              <w:t>(право бесплатного посещения</w:t>
            </w:r>
            <w:r>
              <w:rPr>
                <w:rFonts w:ascii="Times New Roman" w:hAnsi="Times New Roman"/>
                <w:sz w:val="24"/>
              </w:rPr>
              <w:br/>
            </w:r>
            <w:r>
              <w:rPr>
                <w:rFonts w:ascii="Times New Roman" w:hAnsi="Times New Roman"/>
                <w:color w:val="000000"/>
                <w:sz w:val="24"/>
              </w:rPr>
              <w:t>распространяется только на ребенка)</w:t>
            </w:r>
            <w:r>
              <w:rPr>
                <w:rFonts w:ascii="Times New Roman" w:hAnsi="Times New Roman"/>
                <w:sz w:val="24"/>
              </w:rPr>
              <w:br/>
            </w:r>
          </w:p>
        </w:tc>
      </w:tr>
      <w:tr>
        <w:tc>
          <w:tcPr>
            <w:tcW w:type="dxa" w:w="3776"/>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27000000">
            <w:pPr>
              <w:spacing w:after="0" w:line="240" w:lineRule="auto"/>
              <w:ind/>
              <w:rPr>
                <w:rFonts w:ascii="Times New Roman" w:hAnsi="Times New Roman"/>
                <w:sz w:val="24"/>
              </w:rPr>
            </w:pPr>
            <w:r>
              <w:rPr>
                <w:rFonts w:ascii="Times New Roman" w:hAnsi="Times New Roman"/>
                <w:color w:val="000000"/>
                <w:sz w:val="24"/>
              </w:rPr>
              <w:t xml:space="preserve">Ветераны и инвалиды боевых действий, в том числе </w:t>
            </w:r>
            <w:r>
              <w:rPr>
                <w:rFonts w:ascii="XO Thames" w:hAnsi="XO Thames"/>
                <w:color w:val="000000"/>
                <w:spacing w:val="0"/>
                <w:sz w:val="22"/>
              </w:rPr>
              <w:t>участники СВО и члены их семей</w:t>
            </w:r>
          </w:p>
        </w:tc>
        <w:tc>
          <w:tcPr>
            <w:tcW w:type="dxa" w:w="6013"/>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28000000">
            <w:pPr>
              <w:spacing w:after="0" w:line="240" w:lineRule="auto"/>
              <w:ind/>
              <w:rPr>
                <w:rFonts w:ascii="Times New Roman" w:hAnsi="Times New Roman"/>
                <w:sz w:val="24"/>
              </w:rPr>
            </w:pPr>
            <w:r>
              <w:rPr>
                <w:rFonts w:ascii="Times New Roman" w:hAnsi="Times New Roman"/>
                <w:color w:val="000000"/>
                <w:sz w:val="24"/>
              </w:rPr>
              <w:t>бесплатно</w:t>
            </w:r>
          </w:p>
        </w:tc>
      </w:tr>
      <w:tr>
        <w:tc>
          <w:tcPr>
            <w:tcW w:type="dxa" w:w="3776"/>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29000000">
            <w:pPr>
              <w:spacing w:after="0" w:line="240" w:lineRule="auto"/>
              <w:ind/>
              <w:rPr>
                <w:rFonts w:ascii="Times New Roman" w:hAnsi="Times New Roman"/>
                <w:sz w:val="24"/>
              </w:rPr>
            </w:pPr>
            <w:r>
              <w:rPr>
                <w:rFonts w:ascii="Times New Roman" w:hAnsi="Times New Roman"/>
                <w:color w:val="000000"/>
                <w:sz w:val="24"/>
              </w:rPr>
              <w:t>Ветераны и инвалиды Великой Отечественной войны</w:t>
            </w:r>
            <w:r>
              <w:rPr>
                <w:rFonts w:ascii="Times New Roman" w:hAnsi="Times New Roman"/>
                <w:sz w:val="24"/>
              </w:rPr>
              <w:br/>
            </w:r>
          </w:p>
        </w:tc>
        <w:tc>
          <w:tcPr>
            <w:tcW w:type="dxa" w:w="6013"/>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2A000000">
            <w:pPr>
              <w:spacing w:after="0" w:line="240" w:lineRule="auto"/>
              <w:ind/>
              <w:rPr>
                <w:rFonts w:ascii="Times New Roman" w:hAnsi="Times New Roman"/>
                <w:sz w:val="24"/>
              </w:rPr>
            </w:pPr>
            <w:r>
              <w:rPr>
                <w:rFonts w:ascii="Times New Roman" w:hAnsi="Times New Roman"/>
                <w:color w:val="000000"/>
                <w:sz w:val="24"/>
              </w:rPr>
              <w:t>бесплатно</w:t>
            </w:r>
            <w:r>
              <w:rPr>
                <w:rFonts w:ascii="Times New Roman" w:hAnsi="Times New Roman"/>
                <w:sz w:val="24"/>
              </w:rPr>
              <w:br/>
            </w:r>
          </w:p>
        </w:tc>
      </w:tr>
      <w:tr>
        <w:tc>
          <w:tcPr>
            <w:tcW w:type="dxa" w:w="3776"/>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2B000000">
            <w:pPr>
              <w:spacing w:after="0" w:line="240" w:lineRule="auto"/>
              <w:ind/>
              <w:rPr>
                <w:rFonts w:ascii="Times New Roman" w:hAnsi="Times New Roman"/>
                <w:sz w:val="24"/>
              </w:rPr>
            </w:pPr>
            <w:r>
              <w:rPr>
                <w:rFonts w:ascii="Times New Roman" w:hAnsi="Times New Roman"/>
                <w:color w:val="000000"/>
                <w:sz w:val="24"/>
              </w:rPr>
              <w:t>Герои Советского Союза, герои Российской Федерации,</w:t>
            </w:r>
            <w:r>
              <w:rPr>
                <w:rFonts w:ascii="Times New Roman" w:hAnsi="Times New Roman"/>
                <w:sz w:val="24"/>
              </w:rPr>
              <w:br/>
            </w:r>
            <w:r>
              <w:rPr>
                <w:rFonts w:ascii="Times New Roman" w:hAnsi="Times New Roman"/>
                <w:color w:val="000000"/>
                <w:sz w:val="24"/>
              </w:rPr>
              <w:t>полные кавалеры Ордена Славы</w:t>
            </w:r>
            <w:r>
              <w:rPr>
                <w:rFonts w:ascii="Times New Roman" w:hAnsi="Times New Roman"/>
                <w:sz w:val="24"/>
              </w:rPr>
              <w:br/>
            </w:r>
          </w:p>
        </w:tc>
        <w:tc>
          <w:tcPr>
            <w:tcW w:type="dxa" w:w="6013"/>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2C000000">
            <w:pPr>
              <w:spacing w:after="0" w:line="240" w:lineRule="auto"/>
              <w:ind/>
              <w:rPr>
                <w:rFonts w:ascii="Times New Roman" w:hAnsi="Times New Roman"/>
                <w:sz w:val="24"/>
              </w:rPr>
            </w:pPr>
            <w:r>
              <w:rPr>
                <w:rFonts w:ascii="Times New Roman" w:hAnsi="Times New Roman"/>
                <w:color w:val="000000"/>
                <w:sz w:val="24"/>
              </w:rPr>
              <w:t>бесплатно</w:t>
            </w:r>
            <w:r>
              <w:rPr>
                <w:rFonts w:ascii="Times New Roman" w:hAnsi="Times New Roman"/>
                <w:sz w:val="24"/>
              </w:rPr>
              <w:br/>
            </w:r>
          </w:p>
        </w:tc>
      </w:tr>
      <w:tr>
        <w:tc>
          <w:tcPr>
            <w:tcW w:type="dxa" w:w="3776"/>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2D000000">
            <w:pPr>
              <w:spacing w:after="0" w:line="240" w:lineRule="auto"/>
              <w:ind/>
              <w:rPr>
                <w:rFonts w:ascii="Times New Roman" w:hAnsi="Times New Roman"/>
                <w:sz w:val="24"/>
              </w:rPr>
            </w:pPr>
            <w:r>
              <w:rPr>
                <w:rFonts w:ascii="Times New Roman" w:hAnsi="Times New Roman"/>
                <w:color w:val="000000"/>
                <w:sz w:val="24"/>
              </w:rPr>
              <w:t>Герои социалистического труда</w:t>
            </w:r>
          </w:p>
        </w:tc>
        <w:tc>
          <w:tcPr>
            <w:tcW w:type="dxa" w:w="6013"/>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2E000000">
            <w:pPr>
              <w:spacing w:after="0" w:line="240" w:lineRule="auto"/>
              <w:ind/>
              <w:rPr>
                <w:rFonts w:ascii="Times New Roman" w:hAnsi="Times New Roman"/>
                <w:sz w:val="24"/>
              </w:rPr>
            </w:pPr>
            <w:r>
              <w:rPr>
                <w:rFonts w:ascii="Times New Roman" w:hAnsi="Times New Roman"/>
                <w:color w:val="000000"/>
                <w:sz w:val="24"/>
              </w:rPr>
              <w:t>бесплатно</w:t>
            </w:r>
          </w:p>
        </w:tc>
      </w:tr>
      <w:tr>
        <w:trPr>
          <w:trHeight w:hRule="atLeast" w:val="1198"/>
        </w:trPr>
        <w:tc>
          <w:tcPr>
            <w:tcW w:type="dxa" w:w="3776"/>
            <w:tcBorders>
              <w:top w:color="000000" w:sz="2" w:val="single"/>
              <w:left w:color="000000" w:sz="2" w:val="single"/>
              <w:right w:color="000000" w:sz="2" w:val="single"/>
            </w:tcBorders>
            <w:tcMar>
              <w:top w:type="dxa" w:w="30"/>
              <w:left w:type="dxa" w:w="90"/>
              <w:bottom w:type="dxa" w:w="30"/>
              <w:right w:type="dxa" w:w="90"/>
            </w:tcMar>
            <w:vAlign w:val="center"/>
          </w:tcPr>
          <w:p w14:paraId="2F000000">
            <w:pPr>
              <w:spacing w:after="0" w:line="240" w:lineRule="auto"/>
              <w:ind/>
              <w:rPr>
                <w:rFonts w:ascii="Times New Roman" w:hAnsi="Times New Roman"/>
                <w:sz w:val="24"/>
              </w:rPr>
            </w:pPr>
            <w:r>
              <w:rPr>
                <w:rFonts w:ascii="Times New Roman" w:hAnsi="Times New Roman"/>
                <w:color w:val="000000"/>
                <w:sz w:val="24"/>
              </w:rPr>
              <w:t>Сотрудники государственных музеев РФ </w:t>
            </w:r>
            <w:r>
              <w:rPr>
                <w:rFonts w:ascii="Times New Roman" w:hAnsi="Times New Roman"/>
                <w:sz w:val="24"/>
              </w:rPr>
              <w:br/>
            </w:r>
            <w:r>
              <w:rPr>
                <w:rFonts w:ascii="Times New Roman" w:hAnsi="Times New Roman"/>
                <w:color w:val="000000"/>
                <w:sz w:val="24"/>
              </w:rPr>
              <w:t>(при наличии удостоверения)</w:t>
            </w:r>
            <w:r>
              <w:rPr>
                <w:rFonts w:ascii="Times New Roman" w:hAnsi="Times New Roman"/>
                <w:sz w:val="24"/>
              </w:rPr>
              <w:br/>
            </w:r>
          </w:p>
        </w:tc>
        <w:tc>
          <w:tcPr>
            <w:tcW w:type="dxa" w:w="6013"/>
            <w:tcBorders>
              <w:top w:color="000000" w:sz="2" w:val="single"/>
              <w:left w:color="000000" w:sz="2" w:val="single"/>
              <w:right w:color="000000" w:sz="2" w:val="single"/>
            </w:tcBorders>
            <w:tcMar>
              <w:top w:type="dxa" w:w="30"/>
              <w:left w:type="dxa" w:w="90"/>
              <w:bottom w:type="dxa" w:w="30"/>
              <w:right w:type="dxa" w:w="90"/>
            </w:tcMar>
            <w:vAlign w:val="center"/>
          </w:tcPr>
          <w:p w14:paraId="30000000">
            <w:pPr>
              <w:spacing w:after="0" w:line="240" w:lineRule="auto"/>
              <w:ind/>
              <w:rPr>
                <w:rFonts w:ascii="Times New Roman" w:hAnsi="Times New Roman"/>
                <w:sz w:val="24"/>
              </w:rPr>
            </w:pPr>
            <w:r>
              <w:rPr>
                <w:rFonts w:ascii="Times New Roman" w:hAnsi="Times New Roman"/>
                <w:color w:val="000000"/>
                <w:sz w:val="24"/>
              </w:rPr>
              <w:t>бесплатно</w:t>
            </w:r>
          </w:p>
        </w:tc>
      </w:tr>
      <w:tr>
        <w:tc>
          <w:tcPr>
            <w:tcW w:type="dxa" w:w="3776"/>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31000000">
            <w:pPr>
              <w:spacing w:after="0" w:line="240" w:lineRule="auto"/>
              <w:ind/>
              <w:rPr>
                <w:rFonts w:ascii="Times New Roman" w:hAnsi="Times New Roman"/>
                <w:sz w:val="24"/>
              </w:rPr>
            </w:pPr>
            <w:r>
              <w:rPr>
                <w:rFonts w:ascii="Times New Roman" w:hAnsi="Times New Roman"/>
                <w:color w:val="000000"/>
                <w:sz w:val="24"/>
              </w:rPr>
              <w:t>Инвалиды I, II групп</w:t>
            </w:r>
          </w:p>
        </w:tc>
        <w:tc>
          <w:tcPr>
            <w:tcW w:type="dxa" w:w="6013"/>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32000000">
            <w:pPr>
              <w:spacing w:after="0" w:line="240" w:lineRule="auto"/>
              <w:ind/>
              <w:rPr>
                <w:rFonts w:ascii="Times New Roman" w:hAnsi="Times New Roman"/>
                <w:sz w:val="24"/>
              </w:rPr>
            </w:pPr>
            <w:r>
              <w:rPr>
                <w:rFonts w:ascii="Times New Roman" w:hAnsi="Times New Roman"/>
                <w:color w:val="000000"/>
                <w:sz w:val="24"/>
              </w:rPr>
              <w:t>бесплатно</w:t>
            </w:r>
          </w:p>
        </w:tc>
      </w:tr>
      <w:tr>
        <w:tc>
          <w:tcPr>
            <w:tcW w:type="dxa" w:w="3776"/>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33000000">
            <w:pPr>
              <w:spacing w:after="0" w:line="240" w:lineRule="auto"/>
              <w:ind/>
              <w:rPr>
                <w:rFonts w:ascii="Times New Roman" w:hAnsi="Times New Roman"/>
                <w:sz w:val="24"/>
              </w:rPr>
            </w:pPr>
            <w:r>
              <w:rPr>
                <w:rFonts w:ascii="Times New Roman" w:hAnsi="Times New Roman"/>
                <w:color w:val="000000"/>
                <w:sz w:val="24"/>
              </w:rPr>
              <w:t>Лица, сопровождающие посетителей</w:t>
            </w:r>
            <w:r>
              <w:rPr>
                <w:rFonts w:ascii="Times New Roman" w:hAnsi="Times New Roman"/>
                <w:sz w:val="24"/>
              </w:rPr>
              <w:br/>
            </w:r>
            <w:r>
              <w:rPr>
                <w:rFonts w:ascii="Times New Roman" w:hAnsi="Times New Roman"/>
                <w:color w:val="000000"/>
                <w:sz w:val="24"/>
              </w:rPr>
              <w:t>с ограниченными физическими возможностями</w:t>
            </w:r>
          </w:p>
        </w:tc>
        <w:tc>
          <w:tcPr>
            <w:tcW w:type="dxa" w:w="6013"/>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34000000">
            <w:pPr>
              <w:spacing w:after="0" w:line="240" w:lineRule="auto"/>
              <w:ind/>
              <w:rPr>
                <w:rFonts w:ascii="Times New Roman" w:hAnsi="Times New Roman"/>
                <w:sz w:val="24"/>
              </w:rPr>
            </w:pPr>
            <w:r>
              <w:rPr>
                <w:rFonts w:ascii="Times New Roman" w:hAnsi="Times New Roman"/>
                <w:color w:val="000000"/>
                <w:sz w:val="24"/>
              </w:rPr>
              <w:t>бесплатно</w:t>
            </w:r>
          </w:p>
        </w:tc>
      </w:tr>
      <w:tr>
        <w:tc>
          <w:tcPr>
            <w:tcW w:type="dxa" w:w="3776"/>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35000000">
            <w:pPr>
              <w:spacing w:after="0" w:line="240" w:lineRule="auto"/>
              <w:ind/>
              <w:rPr>
                <w:rFonts w:ascii="Times New Roman" w:hAnsi="Times New Roman"/>
                <w:sz w:val="24"/>
              </w:rPr>
            </w:pPr>
            <w:r>
              <w:rPr>
                <w:rFonts w:ascii="Times New Roman" w:hAnsi="Times New Roman"/>
                <w:color w:val="000000"/>
                <w:sz w:val="24"/>
              </w:rPr>
              <w:t>Дети-инвалиды</w:t>
            </w:r>
          </w:p>
        </w:tc>
        <w:tc>
          <w:tcPr>
            <w:tcW w:type="dxa" w:w="6013"/>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36000000">
            <w:pPr>
              <w:spacing w:after="0" w:line="240" w:lineRule="auto"/>
              <w:ind/>
              <w:rPr>
                <w:rFonts w:ascii="Times New Roman" w:hAnsi="Times New Roman"/>
                <w:sz w:val="24"/>
              </w:rPr>
            </w:pPr>
            <w:r>
              <w:rPr>
                <w:rFonts w:ascii="Times New Roman" w:hAnsi="Times New Roman"/>
                <w:color w:val="000000"/>
                <w:sz w:val="24"/>
              </w:rPr>
              <w:t>бесплатно (право на бесплатное посещение</w:t>
            </w:r>
            <w:r>
              <w:rPr>
                <w:rFonts w:ascii="Times New Roman" w:hAnsi="Times New Roman"/>
                <w:sz w:val="24"/>
              </w:rPr>
              <w:br/>
            </w:r>
            <w:r>
              <w:rPr>
                <w:rFonts w:ascii="Times New Roman" w:hAnsi="Times New Roman"/>
                <w:color w:val="000000"/>
                <w:sz w:val="24"/>
              </w:rPr>
              <w:t>распространяется на одного сопровождающего)</w:t>
            </w:r>
          </w:p>
        </w:tc>
      </w:tr>
      <w:tr>
        <w:tc>
          <w:tcPr>
            <w:tcW w:type="dxa" w:w="3776"/>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37000000">
            <w:pPr>
              <w:spacing w:after="0" w:line="240" w:lineRule="auto"/>
              <w:ind/>
              <w:rPr>
                <w:rFonts w:ascii="Times New Roman" w:hAnsi="Times New Roman"/>
                <w:sz w:val="24"/>
              </w:rPr>
            </w:pPr>
            <w:r>
              <w:rPr>
                <w:rFonts w:ascii="Times New Roman" w:hAnsi="Times New Roman"/>
                <w:color w:val="000000"/>
                <w:sz w:val="24"/>
              </w:rPr>
              <w:t>Дети-сироты и дети,</w:t>
            </w:r>
            <w:r>
              <w:rPr>
                <w:rFonts w:ascii="Times New Roman" w:hAnsi="Times New Roman"/>
                <w:sz w:val="24"/>
              </w:rPr>
              <w:br/>
            </w:r>
            <w:r>
              <w:rPr>
                <w:rFonts w:ascii="Times New Roman" w:hAnsi="Times New Roman"/>
                <w:color w:val="000000"/>
                <w:sz w:val="24"/>
              </w:rPr>
              <w:t>оставшиеся без попечения родителей</w:t>
            </w:r>
          </w:p>
        </w:tc>
        <w:tc>
          <w:tcPr>
            <w:tcW w:type="dxa" w:w="6013"/>
            <w:tcBorders>
              <w:top w:color="000000" w:sz="2" w:val="single"/>
              <w:left w:color="000000" w:sz="2" w:val="single"/>
              <w:bottom w:color="CCCCCC" w:sz="6" w:val="single"/>
              <w:right w:color="000000" w:sz="2" w:val="single"/>
            </w:tcBorders>
            <w:tcMar>
              <w:top w:type="dxa" w:w="30"/>
              <w:left w:type="dxa" w:w="90"/>
              <w:bottom w:type="dxa" w:w="30"/>
              <w:right w:type="dxa" w:w="90"/>
            </w:tcMar>
            <w:vAlign w:val="center"/>
          </w:tcPr>
          <w:p w14:paraId="38000000">
            <w:pPr>
              <w:spacing w:after="0" w:line="240" w:lineRule="auto"/>
              <w:ind/>
              <w:rPr>
                <w:rFonts w:ascii="Times New Roman" w:hAnsi="Times New Roman"/>
                <w:sz w:val="24"/>
              </w:rPr>
            </w:pPr>
            <w:r>
              <w:rPr>
                <w:rFonts w:ascii="Times New Roman" w:hAnsi="Times New Roman"/>
                <w:color w:val="000000"/>
                <w:sz w:val="24"/>
              </w:rPr>
              <w:t>бесплатно</w:t>
            </w:r>
          </w:p>
        </w:tc>
      </w:tr>
    </w:tbl>
    <w:p w14:paraId="39000000">
      <w:pPr>
        <w:spacing w:after="0" w:line="240" w:lineRule="auto"/>
        <w:ind/>
        <w:jc w:val="both"/>
        <w:rPr>
          <w:rFonts w:ascii="Times New Roman" w:hAnsi="Times New Roman"/>
          <w:sz w:val="24"/>
        </w:rPr>
      </w:pPr>
      <w:r>
        <w:rPr>
          <w:rFonts w:ascii="Times New Roman" w:hAnsi="Times New Roman"/>
          <w:sz w:val="24"/>
        </w:rPr>
        <w:t> </w:t>
      </w:r>
      <w:r>
        <w:rPr>
          <w:rFonts w:ascii="Times New Roman" w:hAnsi="Times New Roman"/>
          <w:sz w:val="24"/>
        </w:rPr>
        <w:br/>
      </w:r>
      <w:r>
        <w:rPr>
          <w:rFonts w:ascii="Times New Roman" w:hAnsi="Times New Roman"/>
          <w:sz w:val="24"/>
        </w:rPr>
        <w:t xml:space="preserve">Всем категориям граждан 4 дня в год: </w:t>
      </w:r>
    </w:p>
    <w:p w14:paraId="3A000000">
      <w:pPr>
        <w:numPr>
          <w:ilvl w:val="0"/>
          <w:numId w:val="3"/>
        </w:numPr>
        <w:spacing w:after="0" w:line="240" w:lineRule="auto"/>
        <w:ind/>
        <w:jc w:val="both"/>
        <w:rPr>
          <w:rFonts w:ascii="Times New Roman" w:hAnsi="Times New Roman"/>
          <w:sz w:val="24"/>
        </w:rPr>
      </w:pPr>
      <w:r>
        <w:rPr>
          <w:rFonts w:ascii="Times New Roman" w:hAnsi="Times New Roman"/>
          <w:sz w:val="24"/>
        </w:rPr>
        <w:t>День открытых дверей,</w:t>
      </w:r>
    </w:p>
    <w:p w14:paraId="3B000000">
      <w:pPr>
        <w:numPr>
          <w:ilvl w:val="0"/>
          <w:numId w:val="3"/>
        </w:numPr>
        <w:spacing w:after="0" w:line="240" w:lineRule="auto"/>
        <w:ind/>
        <w:jc w:val="both"/>
        <w:rPr>
          <w:rFonts w:ascii="Times New Roman" w:hAnsi="Times New Roman"/>
          <w:sz w:val="24"/>
        </w:rPr>
      </w:pPr>
      <w:r>
        <w:rPr>
          <w:rFonts w:ascii="Times New Roman" w:hAnsi="Times New Roman"/>
          <w:sz w:val="24"/>
        </w:rPr>
        <w:t>День охраны памятников (18 апреля),</w:t>
      </w:r>
    </w:p>
    <w:p w14:paraId="3C000000">
      <w:pPr>
        <w:numPr>
          <w:ilvl w:val="0"/>
          <w:numId w:val="3"/>
        </w:numPr>
        <w:spacing w:after="0" w:line="240" w:lineRule="auto"/>
        <w:ind/>
        <w:jc w:val="both"/>
        <w:rPr>
          <w:rFonts w:ascii="Times New Roman" w:hAnsi="Times New Roman"/>
          <w:sz w:val="24"/>
        </w:rPr>
      </w:pPr>
      <w:r>
        <w:rPr>
          <w:rFonts w:ascii="Times New Roman" w:hAnsi="Times New Roman"/>
          <w:sz w:val="24"/>
        </w:rPr>
        <w:t>День семьи (15 мая),</w:t>
      </w:r>
    </w:p>
    <w:p w14:paraId="3D000000">
      <w:pPr>
        <w:numPr>
          <w:ilvl w:val="0"/>
          <w:numId w:val="3"/>
        </w:numPr>
        <w:spacing w:after="0" w:line="240" w:lineRule="auto"/>
        <w:ind/>
        <w:jc w:val="both"/>
        <w:rPr>
          <w:rFonts w:ascii="Times New Roman" w:hAnsi="Times New Roman"/>
          <w:sz w:val="24"/>
        </w:rPr>
      </w:pPr>
      <w:r>
        <w:rPr>
          <w:rFonts w:ascii="Times New Roman" w:hAnsi="Times New Roman"/>
          <w:sz w:val="24"/>
        </w:rPr>
        <w:t>День музеев (18 мая).</w:t>
      </w:r>
    </w:p>
    <w:p w14:paraId="3E000000">
      <w:pPr>
        <w:spacing w:line="340" w:lineRule="atLeast"/>
        <w:ind w:firstLine="360" w:left="0"/>
        <w:rPr>
          <w:rFonts w:ascii="Times New Roman" w:hAnsi="Times New Roman"/>
          <w:b w:val="1"/>
          <w:sz w:val="24"/>
        </w:rPr>
      </w:pPr>
      <w:r>
        <w:rPr>
          <w:rFonts w:ascii="Times New Roman" w:hAnsi="Times New Roman"/>
          <w:sz w:val="24"/>
        </w:rPr>
        <w:t xml:space="preserve">     </w:t>
      </w:r>
      <w:r>
        <w:rPr>
          <w:rFonts w:ascii="Times New Roman" w:hAnsi="Times New Roman"/>
          <w:sz w:val="24"/>
        </w:rPr>
        <w:t>9</w:t>
      </w:r>
      <w:r>
        <w:rPr>
          <w:rFonts w:ascii="Times New Roman" w:hAnsi="Times New Roman"/>
          <w:sz w:val="24"/>
        </w:rPr>
        <w:t>. По решению администрации музея истории крестьянского быта села Красного платные услуги могут  оказываться безвозмездно участникам культурно – просветительских мероприятий музея.</w:t>
      </w:r>
      <w:r>
        <w:rPr>
          <w:rFonts w:ascii="Times New Roman" w:hAnsi="Times New Roman"/>
          <w:sz w:val="24"/>
        </w:rPr>
        <w:tab/>
      </w:r>
      <w:r>
        <w:rPr>
          <w:rFonts w:ascii="Times New Roman" w:hAnsi="Times New Roman"/>
          <w:sz w:val="24"/>
        </w:rPr>
        <w:tab/>
      </w:r>
    </w:p>
    <w:p w14:paraId="3F000000">
      <w:pPr>
        <w:spacing w:line="340" w:lineRule="atLeast"/>
        <w:ind/>
        <w:rPr>
          <w:rFonts w:ascii="Times New Roman" w:hAnsi="Times New Roman"/>
          <w:b w:val="1"/>
          <w:sz w:val="24"/>
        </w:rPr>
      </w:pPr>
    </w:p>
    <w:p w14:paraId="40000000">
      <w:pPr>
        <w:spacing w:line="340" w:lineRule="atLeast"/>
        <w:ind/>
        <w:rPr>
          <w:rFonts w:ascii="Times New Roman" w:hAnsi="Times New Roman"/>
          <w:b w:val="1"/>
          <w:sz w:val="24"/>
        </w:rPr>
      </w:pPr>
    </w:p>
    <w:p w14:paraId="41000000">
      <w:pPr>
        <w:spacing w:line="340" w:lineRule="atLeast"/>
        <w:ind/>
        <w:rPr>
          <w:rFonts w:ascii="Times New Roman" w:hAnsi="Times New Roman"/>
          <w:b w:val="1"/>
          <w:sz w:val="24"/>
        </w:rPr>
      </w:pPr>
    </w:p>
    <w:p w14:paraId="42000000">
      <w:pPr>
        <w:spacing w:line="340" w:lineRule="atLeast"/>
        <w:ind/>
        <w:rPr>
          <w:rFonts w:ascii="Times New Roman" w:hAnsi="Times New Roman"/>
          <w:b w:val="1"/>
          <w:sz w:val="24"/>
        </w:rPr>
      </w:pPr>
    </w:p>
    <w:p w14:paraId="43000000">
      <w:pPr>
        <w:spacing w:line="360" w:lineRule="auto"/>
        <w:ind/>
        <w:jc w:val="both"/>
        <w:rPr>
          <w:rFonts w:ascii="Times New Roman" w:hAnsi="Times New Roman"/>
          <w:sz w:val="24"/>
        </w:rPr>
      </w:pPr>
    </w:p>
    <w:p w14:paraId="44000000">
      <w:pPr>
        <w:spacing w:line="360" w:lineRule="auto"/>
        <w:ind/>
        <w:jc w:val="both"/>
      </w:pPr>
    </w:p>
    <w:p w14:paraId="45000000">
      <w:pPr>
        <w:spacing w:line="360" w:lineRule="auto"/>
        <w:ind/>
        <w:jc w:val="both"/>
      </w:pPr>
    </w:p>
    <w:p w14:paraId="46000000">
      <w:pPr>
        <w:spacing w:line="360" w:lineRule="auto"/>
        <w:ind/>
        <w:jc w:val="both"/>
      </w:pPr>
    </w:p>
    <w:p w14:paraId="47000000">
      <w:pPr>
        <w:spacing w:line="360" w:lineRule="auto"/>
        <w:ind/>
        <w:jc w:val="both"/>
      </w:pPr>
    </w:p>
    <w:p w14:paraId="48000000">
      <w:pPr>
        <w:spacing w:line="360" w:lineRule="auto"/>
        <w:ind/>
        <w:jc w:val="both"/>
      </w:pPr>
    </w:p>
    <w:p w14:paraId="49000000">
      <w:pPr>
        <w:spacing w:line="360" w:lineRule="auto"/>
        <w:ind/>
        <w:jc w:val="both"/>
      </w:pPr>
    </w:p>
    <w:p w14:paraId="4A000000">
      <w:pPr>
        <w:spacing w:line="360" w:lineRule="auto"/>
        <w:ind/>
        <w:jc w:val="both"/>
      </w:pPr>
    </w:p>
    <w:p w14:paraId="4B000000">
      <w:pPr>
        <w:spacing w:line="360" w:lineRule="auto"/>
        <w:ind/>
        <w:jc w:val="both"/>
        <w:rPr>
          <w:rFonts w:ascii="Times New Roman" w:hAnsi="Times New Roman"/>
          <w:sz w:val="28"/>
        </w:rPr>
      </w:pPr>
    </w:p>
    <w:p w14:paraId="4C000000">
      <w:pPr>
        <w:spacing w:line="360" w:lineRule="auto"/>
        <w:ind/>
        <w:jc w:val="both"/>
        <w:rPr>
          <w:rFonts w:ascii="Times New Roman" w:hAnsi="Times New Roman"/>
          <w:sz w:val="28"/>
        </w:rPr>
      </w:pPr>
    </w:p>
    <w:p w14:paraId="4D000000">
      <w:pPr>
        <w:spacing w:line="360" w:lineRule="auto"/>
        <w:ind/>
        <w:jc w:val="both"/>
        <w:rPr>
          <w:rFonts w:ascii="Times New Roman" w:hAnsi="Times New Roman"/>
          <w:sz w:val="28"/>
        </w:rPr>
      </w:pPr>
    </w:p>
    <w:p w14:paraId="4E000000">
      <w:pPr>
        <w:spacing w:line="360" w:lineRule="auto"/>
        <w:ind/>
        <w:jc w:val="both"/>
        <w:rPr>
          <w:rFonts w:ascii="Times New Roman" w:hAnsi="Times New Roman"/>
          <w:sz w:val="28"/>
        </w:rPr>
      </w:pPr>
    </w:p>
    <w:p w14:paraId="4F000000">
      <w:pPr>
        <w:spacing w:line="360" w:lineRule="auto"/>
        <w:ind/>
        <w:jc w:val="both"/>
        <w:rPr>
          <w:rFonts w:ascii="Times New Roman" w:hAnsi="Times New Roman"/>
          <w:sz w:val="28"/>
        </w:rPr>
      </w:pPr>
      <w:r>
        <w:rPr>
          <w:rFonts w:ascii="Times New Roman" w:hAnsi="Times New Roman"/>
          <w:sz w:val="28"/>
        </w:rPr>
        <w:t>.</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p>
    <w:sectPr>
      <w:pgSz w:h="16838" w:orient="portrait" w:w="11906"/>
      <w:pgMar w:bottom="851" w:footer="709" w:gutter="0" w:header="709" w:left="1021" w:right="851"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rPr>
      <w:sz w:val="22"/>
    </w:rPr>
  </w:style>
  <w:style w:default="1" w:styleId="Style_3_ch" w:type="character">
    <w:name w:val="Normal"/>
    <w:link w:val="Style_3"/>
    <w:rPr>
      <w:sz w:val="22"/>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2" w:type="paragraph">
    <w:name w:val="ConsPlusNormal"/>
    <w:link w:val="Style_2_ch"/>
    <w:pPr>
      <w:widowControl w:val="0"/>
      <w:ind w:firstLine="720" w:left="0"/>
    </w:pPr>
    <w:rPr>
      <w:rFonts w:ascii="Arial" w:hAnsi="Arial"/>
    </w:rPr>
  </w:style>
  <w:style w:styleId="Style_2_ch" w:type="character">
    <w:name w:val="ConsPlusNormal"/>
    <w:link w:val="Style_2"/>
    <w:rPr>
      <w:rFonts w:ascii="Arial" w:hAnsi="Arial"/>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toc 3"/>
    <w:next w:val="Style_3"/>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3"/>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3"/>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3"/>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3"/>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3"/>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3"/>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3"/>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3"/>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3"/>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3"/>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styleId="Style_24" w:type="paragraph">
    <w:name w:val="Default Paragraph Font"/>
    <w:link w:val="Style_24_ch"/>
  </w:style>
  <w:style w:styleId="Style_24_ch" w:type="character">
    <w:name w:val="Default Paragraph Font"/>
    <w:link w:val="Style_24"/>
  </w:style>
  <w:style w:styleId="Style_25" w:type="paragraph">
    <w:name w:val="Balloon Text"/>
    <w:basedOn w:val="Style_3"/>
    <w:link w:val="Style_25_ch"/>
    <w:pPr>
      <w:spacing w:after="0" w:line="240" w:lineRule="auto"/>
      <w:ind/>
    </w:pPr>
    <w:rPr>
      <w:rFonts w:ascii="Tahoma" w:hAnsi="Tahoma"/>
      <w:sz w:val="16"/>
    </w:rPr>
  </w:style>
  <w:style w:styleId="Style_25_ch" w:type="character">
    <w:name w:val="Balloon Text"/>
    <w:basedOn w:val="Style_3_ch"/>
    <w:link w:val="Style_25"/>
    <w:rPr>
      <w:rFonts w:ascii="Tahoma" w:hAnsi="Tahoma"/>
      <w:sz w:val="16"/>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2025-07-02T03:21:44Z</dcterms:modified>
</cp:coreProperties>
</file>